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proofErr w:type="spellStart"/>
      <w:r>
        <w:rPr>
          <w:lang w:val="es-ES"/>
        </w:rPr>
        <w:t>Kleemann</w:t>
      </w:r>
      <w:proofErr w:type="spellEnd"/>
      <w:r>
        <w:rPr>
          <w:lang w:val="es-ES"/>
        </w:rPr>
        <w:t xml:space="preserve"> │ Una cadena de instalaciones totalmente eléctrica impresiona en todos los aspectos en Suecia</w:t>
      </w:r>
    </w:p>
    <w:p w14:paraId="34A89D42" w14:textId="3AFCBA5E" w:rsidR="007C2FEE" w:rsidRPr="00E63DBE" w:rsidRDefault="005108C5" w:rsidP="007C2FEE">
      <w:pPr>
        <w:pStyle w:val="Subhead"/>
      </w:pPr>
      <w:r>
        <w:rPr>
          <w:bCs/>
          <w:iCs w:val="0"/>
          <w:sz w:val="26"/>
          <w:szCs w:val="26"/>
          <w:lang w:val="es-ES"/>
        </w:rPr>
        <w:t>Rentable y con visión de futuro</w:t>
      </w:r>
    </w:p>
    <w:p w14:paraId="43A5AB78" w14:textId="0CB69FAD" w:rsidR="007C2FEE" w:rsidRPr="00E63DBE" w:rsidRDefault="002E2807" w:rsidP="007C2FEE">
      <w:pPr>
        <w:pStyle w:val="Teaser"/>
        <w:rPr>
          <w:szCs w:val="22"/>
        </w:rPr>
      </w:pPr>
      <w:r>
        <w:rPr>
          <w:bCs/>
          <w:szCs w:val="22"/>
          <w:lang w:val="es-ES"/>
        </w:rPr>
        <w:t xml:space="preserve">En la región costera de Estocolmo, una empresa constructora da un paso más hacia el futuro: todo el proceso de trituración y criba se lleva a cabo de forma totalmente automática, con una cadena de instalaciones interconectadas de </w:t>
      </w:r>
      <w:proofErr w:type="spellStart"/>
      <w:r>
        <w:rPr>
          <w:bCs/>
          <w:szCs w:val="22"/>
          <w:lang w:val="es-ES"/>
        </w:rPr>
        <w:t>Kleemann</w:t>
      </w:r>
      <w:proofErr w:type="spellEnd"/>
      <w:r>
        <w:rPr>
          <w:bCs/>
          <w:szCs w:val="22"/>
          <w:lang w:val="es-ES"/>
        </w:rPr>
        <w:t>, compuesta por una machacadora de mandíbulas MOBICAT MC 120 PRO, una trituradora de cono MOBICONE MCO 110 PRO y una instalación de cribado MOBISCREEN MSC</w:t>
      </w:r>
      <w:r w:rsidR="00E66A6D">
        <w:rPr>
          <w:bCs/>
          <w:szCs w:val="22"/>
          <w:lang w:val="es-ES"/>
        </w:rPr>
        <w:t> </w:t>
      </w:r>
      <w:r>
        <w:rPr>
          <w:bCs/>
          <w:szCs w:val="22"/>
          <w:lang w:val="es-ES"/>
        </w:rPr>
        <w:t>953</w:t>
      </w:r>
      <w:r w:rsidR="00E66A6D">
        <w:rPr>
          <w:bCs/>
          <w:szCs w:val="22"/>
          <w:lang w:val="es-ES"/>
        </w:rPr>
        <w:t> </w:t>
      </w:r>
      <w:r>
        <w:rPr>
          <w:bCs/>
          <w:szCs w:val="22"/>
          <w:lang w:val="es-ES"/>
        </w:rPr>
        <w:t xml:space="preserve">EVO. </w:t>
      </w:r>
    </w:p>
    <w:p w14:paraId="074FF9E2" w14:textId="1EF7EC19" w:rsidR="007C2FEE" w:rsidRPr="00E63DBE" w:rsidRDefault="002E2807" w:rsidP="007C2FEE">
      <w:pPr>
        <w:pStyle w:val="Standardabsatz"/>
      </w:pPr>
      <w:r>
        <w:rPr>
          <w:lang w:val="es-ES"/>
        </w:rPr>
        <w:t xml:space="preserve">La gama de aplicaciones es muy amplia. Dado que el contratista procesa principalmente granito y materiales de reciclaje, a menudo es necesario adaptar la configuración de la máquina para gestionar la amplia gama de materiales de alimentación. Ésta es una de las razones por las que ahora se </w:t>
      </w:r>
      <w:proofErr w:type="spellStart"/>
      <w:r>
        <w:rPr>
          <w:lang w:val="es-ES"/>
        </w:rPr>
        <w:t>utiiza</w:t>
      </w:r>
      <w:proofErr w:type="spellEnd"/>
      <w:r>
        <w:rPr>
          <w:lang w:val="es-ES"/>
        </w:rPr>
        <w:t xml:space="preserve"> una planta completa compuesta por tres máquinas </w:t>
      </w:r>
      <w:proofErr w:type="spellStart"/>
      <w:r>
        <w:rPr>
          <w:lang w:val="es-ES"/>
        </w:rPr>
        <w:t>Kleemann</w:t>
      </w:r>
      <w:proofErr w:type="spellEnd"/>
      <w:r>
        <w:rPr>
          <w:lang w:val="es-ES"/>
        </w:rPr>
        <w:t xml:space="preserve"> Por tanto, se utiliza una cadena de instalaciones completa compuesta por tres máquinas de </w:t>
      </w:r>
      <w:proofErr w:type="spellStart"/>
      <w:r>
        <w:rPr>
          <w:lang w:val="es-ES"/>
        </w:rPr>
        <w:t>Kleemann</w:t>
      </w:r>
      <w:proofErr w:type="spellEnd"/>
      <w:r>
        <w:rPr>
          <w:lang w:val="es-ES"/>
        </w:rPr>
        <w:t>. Desde la trituradora de mandíbulas, el material triturado con una granulometría de 0-150 mm pasa a la trituradora de cono; a continuación, con una granulometría de 0-60 mm, a la instalación móvil de cribado, donde se separa en tres granulometrías: 0-16 mm, 16-32 mm y &gt;32 </w:t>
      </w:r>
      <w:proofErr w:type="spellStart"/>
      <w:r>
        <w:rPr>
          <w:lang w:val="es-ES"/>
        </w:rPr>
        <w:t>mm.</w:t>
      </w:r>
      <w:proofErr w:type="spellEnd"/>
    </w:p>
    <w:p w14:paraId="22320BAD" w14:textId="5977A986" w:rsidR="007C2FEE" w:rsidRPr="00E63DBE" w:rsidRDefault="002E2807" w:rsidP="00BC1961">
      <w:pPr>
        <w:pStyle w:val="Absatzberschrift"/>
      </w:pPr>
      <w:bookmarkStart w:id="0" w:name="_Hlk210113052"/>
      <w:r>
        <w:rPr>
          <w:bCs/>
          <w:lang w:val="es-ES"/>
        </w:rPr>
        <w:t xml:space="preserve">Puramente eléctricas... por convicción </w:t>
      </w:r>
    </w:p>
    <w:p w14:paraId="66B8ADAF" w14:textId="59DFABCD" w:rsidR="002E2807" w:rsidRPr="00E63DBE" w:rsidRDefault="002E2807" w:rsidP="002E2807">
      <w:pPr>
        <w:pStyle w:val="Fotos"/>
        <w:jc w:val="both"/>
        <w:rPr>
          <w:b w:val="0"/>
        </w:rPr>
      </w:pPr>
      <w:r>
        <w:rPr>
          <w:b w:val="0"/>
          <w:lang w:val="es-ES"/>
        </w:rPr>
        <w:t xml:space="preserve">Hay una diferencia importante respecto a los procesos de tratamiento de materiales utilizados hasta ahora por la empresa, y radica en que toda la cadena funciona exclusivamente con electricidad. «Nuestra decisión de optar por un funcionamiento totalmente eléctrico estuvo motivada por aspectos como el ahorro energético y el deseo de reducir las emisiones», explica Freddie Erickson, copropietario de </w:t>
      </w:r>
      <w:proofErr w:type="spellStart"/>
      <w:r>
        <w:rPr>
          <w:b w:val="0"/>
          <w:lang w:val="es-ES"/>
        </w:rPr>
        <w:t>Kentas</w:t>
      </w:r>
      <w:proofErr w:type="spellEnd"/>
      <w:r>
        <w:rPr>
          <w:b w:val="0"/>
          <w:lang w:val="es-ES"/>
        </w:rPr>
        <w:t xml:space="preserve"> </w:t>
      </w:r>
      <w:proofErr w:type="spellStart"/>
      <w:r>
        <w:rPr>
          <w:b w:val="0"/>
          <w:lang w:val="es-ES"/>
        </w:rPr>
        <w:t>Last</w:t>
      </w:r>
      <w:proofErr w:type="spellEnd"/>
      <w:r>
        <w:rPr>
          <w:b w:val="0"/>
          <w:lang w:val="es-ES"/>
        </w:rPr>
        <w:t xml:space="preserve"> &amp; </w:t>
      </w:r>
      <w:proofErr w:type="spellStart"/>
      <w:r>
        <w:rPr>
          <w:b w:val="0"/>
          <w:lang w:val="es-ES"/>
        </w:rPr>
        <w:t>Schakt</w:t>
      </w:r>
      <w:proofErr w:type="spellEnd"/>
      <w:r>
        <w:rPr>
          <w:b w:val="0"/>
          <w:lang w:val="es-ES"/>
        </w:rPr>
        <w:t xml:space="preserve"> AB. </w:t>
      </w:r>
    </w:p>
    <w:p w14:paraId="55EBEE6F" w14:textId="3C20D019" w:rsidR="002E2807" w:rsidRPr="00E63DBE" w:rsidRDefault="00A2658A" w:rsidP="002E2807">
      <w:pPr>
        <w:pStyle w:val="Fotos"/>
        <w:jc w:val="both"/>
        <w:rPr>
          <w:b w:val="0"/>
        </w:rPr>
      </w:pPr>
      <w:bookmarkStart w:id="1" w:name="_Hlk210112636"/>
      <w:r>
        <w:rPr>
          <w:b w:val="0"/>
          <w:lang w:val="es-ES"/>
        </w:rPr>
        <w:t xml:space="preserve">La inversión también se amortiza en términos financieros: la empresa estima que los costes operativos derivados del consumo de diésel se reducen prácticamente a la mitad al utilizar energía eléctrica.  Los procesos también son más sencillos y ahorran un tiempo muy valioso, puesto que no hay que repostar a diario, el tiempo de calentamiento se suprime e incluso el mantenimiento resulta más sencillo y manejable, ya que los sistemas eléctricos son más fiables. </w:t>
      </w:r>
    </w:p>
    <w:bookmarkEnd w:id="1"/>
    <w:bookmarkEnd w:id="0"/>
    <w:p w14:paraId="57270CB0" w14:textId="02C07BC8" w:rsidR="002E2807" w:rsidRPr="00E63DBE" w:rsidRDefault="000938BB" w:rsidP="002E2807">
      <w:pPr>
        <w:pStyle w:val="Fotos"/>
        <w:jc w:val="both"/>
        <w:rPr>
          <w:b w:val="0"/>
        </w:rPr>
      </w:pPr>
      <w:r>
        <w:rPr>
          <w:b w:val="0"/>
          <w:lang w:val="es-ES"/>
        </w:rPr>
        <w:t xml:space="preserve">Para la empresa sueca, las condiciones del emplazamiento justificaban el proyecto también desde el punto de vista financiero y logístico. Se invirtió una cantidad cercana al millón de euros en medidas de infraestructura, entre ellas una estación transformadora y cables subterráneos. No hubo ninguna subvención estatal. </w:t>
      </w:r>
    </w:p>
    <w:p w14:paraId="6738B99C" w14:textId="77777777" w:rsidR="002E2807" w:rsidRPr="00E63DBE" w:rsidRDefault="002E2807" w:rsidP="002E2807">
      <w:pPr>
        <w:pStyle w:val="Absatzberschrift"/>
      </w:pPr>
      <w:r>
        <w:rPr>
          <w:bCs/>
          <w:lang w:val="es-ES"/>
        </w:rPr>
        <w:t>Tecnología robusta para un material exigente</w:t>
      </w:r>
    </w:p>
    <w:p w14:paraId="06358E46" w14:textId="6A533A4E" w:rsidR="002E2807" w:rsidRPr="00E63DBE" w:rsidRDefault="002F52C2" w:rsidP="002E2807">
      <w:pPr>
        <w:pStyle w:val="Fotos"/>
        <w:jc w:val="both"/>
        <w:rPr>
          <w:b w:val="0"/>
        </w:rPr>
      </w:pPr>
      <w:r>
        <w:rPr>
          <w:b w:val="0"/>
          <w:lang w:val="es-ES"/>
        </w:rPr>
        <w:t xml:space="preserve">La cadena de instalaciones está interconectada de forma inteligente, lo que garantiza la estabilidad del proceso gracias a la regulación automática. Las máquinas se comunican mediante sensores de nivel de llenado y regulan su rendimiento de forma autónoma: así, por ejemplo, la máquina anterior reduce la alimentación cuando la </w:t>
      </w:r>
      <w:r>
        <w:rPr>
          <w:b w:val="0"/>
          <w:lang w:val="es-ES"/>
        </w:rPr>
        <w:lastRenderedPageBreak/>
        <w:t xml:space="preserve">posterior indica un nivel de llenado alto. Si se activa un dispositivo de parada de emergencia en cualquier punto de la cadena, todas las máquinas se detienen simultáneamente. </w:t>
      </w:r>
    </w:p>
    <w:p w14:paraId="4F9FC123" w14:textId="367B9E0A" w:rsidR="00EC30D5" w:rsidRDefault="002E2807" w:rsidP="002E2807">
      <w:pPr>
        <w:pStyle w:val="Fotos"/>
        <w:jc w:val="both"/>
        <w:rPr>
          <w:b w:val="0"/>
        </w:rPr>
      </w:pPr>
      <w:r>
        <w:rPr>
          <w:b w:val="0"/>
          <w:lang w:val="es-ES"/>
        </w:rPr>
        <w:t>SPECTIVE CONNECT se utiliza para operar in situ. Esto significa que los datos y ajustes de la máquina pueden consultarse y ajustarse cómodamente a través del smartphone, de forma segura y eficaz, sin tener que estar directamente en la planta.</w:t>
      </w:r>
    </w:p>
    <w:p w14:paraId="44E21DE0" w14:textId="3F6AB129" w:rsidR="00EC30D5" w:rsidRDefault="00EC30D5">
      <w:pPr>
        <w:rPr>
          <w:rFonts w:eastAsiaTheme="minorHAnsi" w:cstheme="minorBidi"/>
          <w:sz w:val="22"/>
          <w:szCs w:val="24"/>
        </w:rPr>
      </w:pPr>
    </w:p>
    <w:p w14:paraId="3EC12DE9" w14:textId="74E1C072" w:rsidR="002E2807" w:rsidRPr="00E63DBE" w:rsidRDefault="00A93FF5" w:rsidP="002E2807">
      <w:pPr>
        <w:pStyle w:val="Absatzberschrift"/>
      </w:pPr>
      <w:r>
        <w:rPr>
          <w:bCs/>
          <w:lang w:val="es-ES"/>
        </w:rPr>
        <w:t xml:space="preserve">Seguir impulsando el cambio </w:t>
      </w:r>
    </w:p>
    <w:p w14:paraId="140B2774" w14:textId="15F0A206" w:rsidR="002E2807" w:rsidRPr="00E63DBE" w:rsidRDefault="002E2807" w:rsidP="002E2807">
      <w:pPr>
        <w:pStyle w:val="Fotos"/>
        <w:jc w:val="both"/>
        <w:rPr>
          <w:b w:val="0"/>
        </w:rPr>
      </w:pPr>
      <w:r>
        <w:rPr>
          <w:b w:val="0"/>
          <w:lang w:val="es-ES"/>
        </w:rPr>
        <w:t xml:space="preserve">La experiencia con el funcionamiento totalmente eléctrico es extremadamente positiva. A la vista de estos resultados, la empresa ya tiene previsto electrificar otras máquinas en Suecia: «Trabajamos activamente para reconvertir el mayor número posible de máquinas a eléctricas. Este es, sin duda, el camino hacia el futuro, y estamos decididos a implementar este cambio en toda nuestra flota». </w:t>
      </w:r>
    </w:p>
    <w:p w14:paraId="0AF53E86" w14:textId="77777777" w:rsidR="002E2807" w:rsidRPr="00E63DBE" w:rsidRDefault="002E2807" w:rsidP="002E2807">
      <w:pPr>
        <w:pStyle w:val="Absatzberschrift"/>
      </w:pPr>
      <w:r>
        <w:rPr>
          <w:bCs/>
          <w:lang w:val="es-ES"/>
        </w:rPr>
        <w:t xml:space="preserve">Cifras y datos </w:t>
      </w:r>
    </w:p>
    <w:p w14:paraId="7D6C42B0" w14:textId="77777777" w:rsidR="002E2807" w:rsidRPr="00E63DBE" w:rsidRDefault="002E2807" w:rsidP="00E57DF6">
      <w:pPr>
        <w:pStyle w:val="Fotos"/>
        <w:spacing w:after="0"/>
        <w:rPr>
          <w:b w:val="0"/>
        </w:rPr>
      </w:pPr>
      <w:r>
        <w:rPr>
          <w:b w:val="0"/>
          <w:lang w:val="es-ES"/>
        </w:rPr>
        <w:t>Cadena de instalaciones (funcionamiento totalmente eléctrico)</w:t>
      </w:r>
    </w:p>
    <w:p w14:paraId="3D4759FE" w14:textId="54D8B2F5" w:rsidR="002E2807" w:rsidRPr="00E63DBE" w:rsidRDefault="002E2807" w:rsidP="00E66A6D">
      <w:pPr>
        <w:pStyle w:val="Fotos"/>
        <w:numPr>
          <w:ilvl w:val="0"/>
          <w:numId w:val="30"/>
        </w:numPr>
        <w:tabs>
          <w:tab w:val="left" w:pos="4962"/>
        </w:tabs>
        <w:spacing w:after="0"/>
        <w:ind w:left="1423" w:hanging="357"/>
        <w:rPr>
          <w:b w:val="0"/>
        </w:rPr>
      </w:pPr>
      <w:r>
        <w:rPr>
          <w:b w:val="0"/>
          <w:lang w:val="es-ES"/>
        </w:rPr>
        <w:t xml:space="preserve">Machacadora de mandíbulas: </w:t>
      </w:r>
      <w:r>
        <w:rPr>
          <w:b w:val="0"/>
          <w:lang w:val="es-ES"/>
        </w:rPr>
        <w:tab/>
        <w:t>MC 120 PRO</w:t>
      </w:r>
    </w:p>
    <w:p w14:paraId="75542915" w14:textId="49252923" w:rsidR="002E2807" w:rsidRPr="00E63DBE" w:rsidRDefault="002E2807" w:rsidP="00E66A6D">
      <w:pPr>
        <w:pStyle w:val="Fotos"/>
        <w:numPr>
          <w:ilvl w:val="0"/>
          <w:numId w:val="30"/>
        </w:numPr>
        <w:tabs>
          <w:tab w:val="left" w:pos="4962"/>
        </w:tabs>
        <w:spacing w:after="0"/>
        <w:ind w:left="1423" w:hanging="357"/>
        <w:rPr>
          <w:b w:val="0"/>
        </w:rPr>
      </w:pPr>
      <w:r>
        <w:rPr>
          <w:b w:val="0"/>
          <w:lang w:val="es-ES"/>
        </w:rPr>
        <w:t xml:space="preserve">Trituradora de cono: </w:t>
      </w:r>
      <w:r>
        <w:rPr>
          <w:b w:val="0"/>
          <w:lang w:val="es-ES"/>
        </w:rPr>
        <w:tab/>
        <w:t>MCO 110 PRO</w:t>
      </w:r>
    </w:p>
    <w:p w14:paraId="38B8F33B" w14:textId="31365748" w:rsidR="002E2807" w:rsidRPr="00E63DBE" w:rsidRDefault="002E2807" w:rsidP="00E66A6D">
      <w:pPr>
        <w:pStyle w:val="Fotos"/>
        <w:numPr>
          <w:ilvl w:val="0"/>
          <w:numId w:val="30"/>
        </w:numPr>
        <w:tabs>
          <w:tab w:val="left" w:pos="3544"/>
          <w:tab w:val="left" w:pos="4962"/>
        </w:tabs>
        <w:spacing w:after="120"/>
        <w:ind w:left="1423" w:hanging="357"/>
        <w:rPr>
          <w:b w:val="0"/>
        </w:rPr>
      </w:pPr>
      <w:r>
        <w:rPr>
          <w:b w:val="0"/>
          <w:lang w:val="es-ES"/>
        </w:rPr>
        <w:t xml:space="preserve">Instalación de cribado: </w:t>
      </w:r>
      <w:r>
        <w:rPr>
          <w:b w:val="0"/>
          <w:lang w:val="es-ES"/>
        </w:rPr>
        <w:tab/>
        <w:t>MSC 953 EVO</w:t>
      </w:r>
    </w:p>
    <w:p w14:paraId="2A57E7CA" w14:textId="77777777" w:rsidR="002E2807" w:rsidRPr="00E63DBE" w:rsidRDefault="002E2807" w:rsidP="00E57DF6">
      <w:pPr>
        <w:pStyle w:val="Fotos"/>
        <w:spacing w:after="0"/>
        <w:rPr>
          <w:b w:val="0"/>
        </w:rPr>
      </w:pPr>
      <w:r>
        <w:rPr>
          <w:b w:val="0"/>
          <w:lang w:val="es-ES"/>
        </w:rPr>
        <w:t>Material de carga</w:t>
      </w:r>
    </w:p>
    <w:p w14:paraId="0964038F" w14:textId="77777777" w:rsidR="002E2807" w:rsidRPr="00E63DBE" w:rsidRDefault="002E2807" w:rsidP="00E57DF6">
      <w:pPr>
        <w:pStyle w:val="Fotos"/>
        <w:numPr>
          <w:ilvl w:val="0"/>
          <w:numId w:val="30"/>
        </w:numPr>
        <w:spacing w:after="0"/>
        <w:ind w:left="1423" w:hanging="357"/>
        <w:rPr>
          <w:b w:val="0"/>
        </w:rPr>
      </w:pPr>
      <w:r>
        <w:rPr>
          <w:b w:val="0"/>
          <w:lang w:val="es-ES"/>
        </w:rPr>
        <w:t>Granito</w:t>
      </w:r>
    </w:p>
    <w:p w14:paraId="5CE929E3" w14:textId="202E2AD2" w:rsidR="002E2807" w:rsidRPr="00E63DBE" w:rsidRDefault="002E2807" w:rsidP="00E57DF6">
      <w:pPr>
        <w:pStyle w:val="Fotos"/>
        <w:numPr>
          <w:ilvl w:val="0"/>
          <w:numId w:val="30"/>
        </w:numPr>
        <w:spacing w:after="120"/>
        <w:ind w:left="1423" w:hanging="357"/>
        <w:rPr>
          <w:b w:val="0"/>
        </w:rPr>
      </w:pPr>
      <w:r>
        <w:rPr>
          <w:b w:val="0"/>
          <w:lang w:val="es-ES"/>
        </w:rPr>
        <w:t>Material reciclado, granulometría: 0-600 mm</w:t>
      </w:r>
    </w:p>
    <w:p w14:paraId="77F8D85B" w14:textId="77777777" w:rsidR="002E2807" w:rsidRPr="00E63DBE" w:rsidRDefault="002E2807" w:rsidP="00E57DF6">
      <w:pPr>
        <w:pStyle w:val="Fotos"/>
        <w:spacing w:after="0"/>
        <w:rPr>
          <w:b w:val="0"/>
        </w:rPr>
      </w:pPr>
      <w:r>
        <w:rPr>
          <w:b w:val="0"/>
          <w:lang w:val="es-ES"/>
        </w:rPr>
        <w:t>Productos finales (de la instalación de cribado)</w:t>
      </w:r>
    </w:p>
    <w:p w14:paraId="209114AB" w14:textId="385A240E" w:rsidR="002E2807" w:rsidRPr="00E63DBE" w:rsidRDefault="002E2807" w:rsidP="00E66A6D">
      <w:pPr>
        <w:pStyle w:val="Fotos"/>
        <w:numPr>
          <w:ilvl w:val="0"/>
          <w:numId w:val="30"/>
        </w:numPr>
        <w:tabs>
          <w:tab w:val="left" w:pos="4253"/>
        </w:tabs>
        <w:spacing w:after="0"/>
        <w:ind w:left="1423" w:hanging="357"/>
        <w:rPr>
          <w:b w:val="0"/>
        </w:rPr>
      </w:pPr>
      <w:r>
        <w:rPr>
          <w:b w:val="0"/>
          <w:lang w:val="es-ES"/>
        </w:rPr>
        <w:t xml:space="preserve">Fracción inferior: </w:t>
      </w:r>
      <w:r>
        <w:rPr>
          <w:b w:val="0"/>
          <w:lang w:val="es-ES"/>
        </w:rPr>
        <w:tab/>
        <w:t>0-16 mm</w:t>
      </w:r>
    </w:p>
    <w:p w14:paraId="78D2B677" w14:textId="2869F94C" w:rsidR="002E2807" w:rsidRPr="00E63DBE" w:rsidRDefault="002E2807" w:rsidP="00E66A6D">
      <w:pPr>
        <w:pStyle w:val="Fotos"/>
        <w:numPr>
          <w:ilvl w:val="0"/>
          <w:numId w:val="30"/>
        </w:numPr>
        <w:tabs>
          <w:tab w:val="left" w:pos="4253"/>
        </w:tabs>
        <w:spacing w:after="0"/>
        <w:ind w:left="1423" w:hanging="357"/>
        <w:rPr>
          <w:b w:val="0"/>
        </w:rPr>
      </w:pPr>
      <w:r>
        <w:rPr>
          <w:b w:val="0"/>
          <w:lang w:val="es-ES"/>
        </w:rPr>
        <w:t xml:space="preserve">Fracciones intermedias: </w:t>
      </w:r>
      <w:r>
        <w:rPr>
          <w:b w:val="0"/>
          <w:lang w:val="es-ES"/>
        </w:rPr>
        <w:tab/>
        <w:t>16-32 mm</w:t>
      </w:r>
    </w:p>
    <w:p w14:paraId="46AEE4F9" w14:textId="49BC0631" w:rsidR="002E2807" w:rsidRPr="00E63DBE" w:rsidRDefault="002E2807" w:rsidP="00E66A6D">
      <w:pPr>
        <w:pStyle w:val="Fotos"/>
        <w:numPr>
          <w:ilvl w:val="0"/>
          <w:numId w:val="30"/>
        </w:numPr>
        <w:tabs>
          <w:tab w:val="left" w:pos="4253"/>
        </w:tabs>
        <w:spacing w:after="120"/>
        <w:ind w:left="1423" w:hanging="357"/>
        <w:rPr>
          <w:b w:val="0"/>
        </w:rPr>
      </w:pPr>
      <w:r>
        <w:rPr>
          <w:b w:val="0"/>
          <w:lang w:val="es-ES"/>
        </w:rPr>
        <w:t xml:space="preserve">Fracción superior: </w:t>
      </w:r>
      <w:r>
        <w:rPr>
          <w:b w:val="0"/>
          <w:lang w:val="es-ES"/>
        </w:rPr>
        <w:tab/>
        <w:t>&gt;32 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Pr>
          <w:b/>
          <w:bCs/>
          <w:sz w:val="22"/>
          <w:szCs w:val="22"/>
          <w:lang w:val="es-ES"/>
        </w:rPr>
        <w:t>Fotos:</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es-ES"/>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es-ES"/>
        </w:rPr>
        <w:br/>
      </w:r>
      <w:r>
        <w:rPr>
          <w:bCs/>
          <w:sz w:val="20"/>
          <w:szCs w:val="20"/>
          <w:lang w:val="es-ES"/>
        </w:rPr>
        <w:t>K_pic_jr_MC120PRO_MCO110PRO_stockholm_elektrification_0042</w:t>
      </w:r>
      <w:r>
        <w:rPr>
          <w:b w:val="0"/>
          <w:sz w:val="20"/>
          <w:szCs w:val="20"/>
          <w:lang w:val="es-ES"/>
        </w:rPr>
        <w:br/>
        <w:t xml:space="preserve">El flujo de materiales: la machacadora de mandíbulas de </w:t>
      </w:r>
      <w:proofErr w:type="spellStart"/>
      <w:r>
        <w:rPr>
          <w:b w:val="0"/>
          <w:sz w:val="20"/>
          <w:szCs w:val="20"/>
          <w:lang w:val="es-ES"/>
        </w:rPr>
        <w:t>Kleemann</w:t>
      </w:r>
      <w:proofErr w:type="spellEnd"/>
      <w:r>
        <w:rPr>
          <w:b w:val="0"/>
          <w:sz w:val="20"/>
          <w:szCs w:val="20"/>
          <w:lang w:val="es-ES"/>
        </w:rPr>
        <w:t xml:space="preserve"> tritura previamente el material, la trituradora de cono le da forma y, por último, la instalación de cribado clasifica los dos productos finales y separa la fracción superior.</w:t>
      </w:r>
    </w:p>
    <w:p w14:paraId="294926DB" w14:textId="2AFF39BF" w:rsidR="002E2807" w:rsidRPr="00BC10FE" w:rsidRDefault="002E2807" w:rsidP="002E2807">
      <w:pPr>
        <w:pStyle w:val="Fotos"/>
        <w:rPr>
          <w:b w:val="0"/>
          <w:bCs/>
          <w:sz w:val="20"/>
          <w:szCs w:val="20"/>
        </w:rPr>
      </w:pPr>
      <w:r>
        <w:rPr>
          <w:b w:val="0"/>
          <w:noProof/>
          <w:sz w:val="20"/>
          <w:szCs w:val="20"/>
          <w:lang w:val="es-ES"/>
        </w:rPr>
        <w:lastRenderedPageBreak/>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es-ES"/>
        </w:rPr>
        <w:br/>
      </w:r>
      <w:r>
        <w:rPr>
          <w:bCs/>
          <w:sz w:val="20"/>
          <w:szCs w:val="20"/>
          <w:lang w:val="es-ES"/>
        </w:rPr>
        <w:t>K_pic_jr_MC120PRO_MCO110PRO_stockholm_elektrification_Freddie_Erickson_0003</w:t>
      </w:r>
      <w:r>
        <w:rPr>
          <w:b w:val="0"/>
          <w:sz w:val="20"/>
          <w:szCs w:val="20"/>
          <w:lang w:val="es-ES"/>
        </w:rPr>
        <w:br/>
        <w:t xml:space="preserve">Freddie Erickson, copropietario de </w:t>
      </w:r>
      <w:proofErr w:type="spellStart"/>
      <w:r>
        <w:rPr>
          <w:b w:val="0"/>
          <w:sz w:val="20"/>
          <w:szCs w:val="20"/>
          <w:lang w:val="es-ES"/>
        </w:rPr>
        <w:t>Kentas</w:t>
      </w:r>
      <w:proofErr w:type="spellEnd"/>
      <w:r>
        <w:rPr>
          <w:b w:val="0"/>
          <w:sz w:val="20"/>
          <w:szCs w:val="20"/>
          <w:lang w:val="es-ES"/>
        </w:rPr>
        <w:t xml:space="preserve"> </w:t>
      </w:r>
      <w:proofErr w:type="spellStart"/>
      <w:r>
        <w:rPr>
          <w:b w:val="0"/>
          <w:sz w:val="20"/>
          <w:szCs w:val="20"/>
          <w:lang w:val="es-ES"/>
        </w:rPr>
        <w:t>Last</w:t>
      </w:r>
      <w:proofErr w:type="spellEnd"/>
      <w:r>
        <w:rPr>
          <w:b w:val="0"/>
          <w:sz w:val="20"/>
          <w:szCs w:val="20"/>
          <w:lang w:val="es-ES"/>
        </w:rPr>
        <w:t xml:space="preserve"> &amp; </w:t>
      </w:r>
      <w:proofErr w:type="spellStart"/>
      <w:r>
        <w:rPr>
          <w:b w:val="0"/>
          <w:sz w:val="20"/>
          <w:szCs w:val="20"/>
          <w:lang w:val="es-ES"/>
        </w:rPr>
        <w:t>Schakt</w:t>
      </w:r>
      <w:proofErr w:type="spellEnd"/>
      <w:r>
        <w:rPr>
          <w:b w:val="0"/>
          <w:sz w:val="20"/>
          <w:szCs w:val="20"/>
          <w:lang w:val="es-ES"/>
        </w:rPr>
        <w:t xml:space="preserve"> AB, está convencido de que</w:t>
      </w:r>
      <w:r>
        <w:rPr>
          <w:bCs/>
          <w:sz w:val="20"/>
          <w:szCs w:val="20"/>
          <w:lang w:val="es-ES"/>
        </w:rPr>
        <w:t xml:space="preserve"> </w:t>
      </w:r>
      <w:r>
        <w:rPr>
          <w:b w:val="0"/>
          <w:sz w:val="20"/>
          <w:szCs w:val="20"/>
          <w:lang w:val="es-ES"/>
        </w:rPr>
        <w:t xml:space="preserve">el cambio al funcionamiento totalmente eléctrico de la cadena de instalaciones de </w:t>
      </w:r>
      <w:proofErr w:type="spellStart"/>
      <w:r>
        <w:rPr>
          <w:b w:val="0"/>
          <w:sz w:val="20"/>
          <w:szCs w:val="20"/>
          <w:lang w:val="es-ES"/>
        </w:rPr>
        <w:t>Kleemann</w:t>
      </w:r>
      <w:proofErr w:type="spellEnd"/>
      <w:r>
        <w:rPr>
          <w:b w:val="0"/>
          <w:sz w:val="20"/>
          <w:szCs w:val="20"/>
          <w:lang w:val="es-ES"/>
        </w:rPr>
        <w:t xml:space="preserve"> fue una decisión rentable.</w:t>
      </w:r>
    </w:p>
    <w:p w14:paraId="2C1482BE" w14:textId="08F613A4" w:rsidR="00D45A3A" w:rsidRPr="00BC10FE" w:rsidRDefault="00D45A3A" w:rsidP="00D45A3A">
      <w:pPr>
        <w:pStyle w:val="Fotos"/>
        <w:rPr>
          <w:b w:val="0"/>
          <w:bCs/>
          <w:sz w:val="20"/>
          <w:szCs w:val="20"/>
        </w:rPr>
      </w:pPr>
      <w:r>
        <w:rPr>
          <w:b w:val="0"/>
          <w:noProof/>
          <w:sz w:val="20"/>
          <w:szCs w:val="20"/>
          <w:lang w:val="es-ES"/>
        </w:rPr>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es-ES"/>
        </w:rPr>
        <w:br/>
      </w:r>
      <w:r>
        <w:rPr>
          <w:bCs/>
          <w:sz w:val="20"/>
          <w:szCs w:val="20"/>
          <w:lang w:val="es-ES"/>
        </w:rPr>
        <w:t>K_pic_jr_MC120PRO_MCO110PRO_stockholm_elektrification_0027</w:t>
      </w:r>
      <w:r>
        <w:rPr>
          <w:b w:val="0"/>
          <w:sz w:val="20"/>
          <w:szCs w:val="20"/>
          <w:lang w:val="es-ES"/>
        </w:rPr>
        <w:br/>
        <w:t xml:space="preserve">La cadena de instalaciones de </w:t>
      </w:r>
      <w:proofErr w:type="spellStart"/>
      <w:r>
        <w:rPr>
          <w:b w:val="0"/>
          <w:sz w:val="20"/>
          <w:szCs w:val="20"/>
          <w:lang w:val="es-ES"/>
        </w:rPr>
        <w:t>Kleemann</w:t>
      </w:r>
      <w:proofErr w:type="spellEnd"/>
      <w:r>
        <w:rPr>
          <w:b w:val="0"/>
          <w:sz w:val="20"/>
          <w:szCs w:val="20"/>
          <w:lang w:val="es-ES"/>
        </w:rPr>
        <w:t>, en acción: gracias al acoplamiento de líneas inteligente, la producción se desarrolla sin problemas y sin tiempos de inactividad.</w:t>
      </w:r>
    </w:p>
    <w:p w14:paraId="2333CB21" w14:textId="4B8471EF" w:rsidR="00D45A3A" w:rsidRPr="00BC10FE" w:rsidRDefault="00D45A3A" w:rsidP="00D45A3A">
      <w:pPr>
        <w:pStyle w:val="Fotos"/>
        <w:rPr>
          <w:b w:val="0"/>
          <w:bCs/>
          <w:sz w:val="20"/>
          <w:szCs w:val="20"/>
        </w:rPr>
      </w:pPr>
      <w:r>
        <w:rPr>
          <w:b w:val="0"/>
          <w:noProof/>
          <w:sz w:val="20"/>
          <w:szCs w:val="20"/>
          <w:lang w:val="es-ES"/>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es-ES"/>
        </w:rPr>
        <w:br/>
      </w:r>
      <w:r>
        <w:rPr>
          <w:bCs/>
          <w:sz w:val="20"/>
          <w:szCs w:val="20"/>
          <w:lang w:val="es-ES"/>
        </w:rPr>
        <w:t>K_pic_jr_MC120PRO_MCO110PRO_stockholm_elektrification_0002</w:t>
      </w:r>
      <w:r>
        <w:rPr>
          <w:b w:val="0"/>
          <w:sz w:val="20"/>
          <w:szCs w:val="20"/>
          <w:lang w:val="es-ES"/>
        </w:rPr>
        <w:br/>
        <w:t xml:space="preserve">En primer lugar, el operador de la planta tuvo que invertir en la estación transformadora y en las líneas de suministro eléctrico necesarias. Una vez establecida la infraestructura, la cadena de instalaciones totalmente eléctrica de </w:t>
      </w:r>
      <w:proofErr w:type="spellStart"/>
      <w:r>
        <w:rPr>
          <w:b w:val="0"/>
          <w:sz w:val="20"/>
          <w:szCs w:val="20"/>
          <w:lang w:val="es-ES"/>
        </w:rPr>
        <w:t>Kleemann</w:t>
      </w:r>
      <w:proofErr w:type="spellEnd"/>
      <w:r>
        <w:rPr>
          <w:b w:val="0"/>
          <w:sz w:val="20"/>
          <w:szCs w:val="20"/>
          <w:lang w:val="es-ES"/>
        </w:rPr>
        <w:t xml:space="preserve"> resultó muy rentable en muchos aspectos.</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3A4C8852" w14:textId="77777777" w:rsidR="00E66A6D" w:rsidRDefault="00E66A6D">
      <w:pPr>
        <w:rPr>
          <w:rFonts w:eastAsiaTheme="minorHAnsi" w:cstheme="minorBidi"/>
          <w:b/>
          <w:bCs/>
          <w:sz w:val="22"/>
          <w:szCs w:val="24"/>
          <w:lang w:val="es-ES"/>
        </w:rPr>
      </w:pPr>
      <w:r>
        <w:rPr>
          <w:bCs/>
          <w:lang w:val="es-ES"/>
        </w:rPr>
        <w:br w:type="page"/>
      </w:r>
    </w:p>
    <w:p w14:paraId="717825D0" w14:textId="02B02372" w:rsidR="00B409DF" w:rsidRPr="00BC10FE" w:rsidRDefault="00B409DF" w:rsidP="00B409DF">
      <w:pPr>
        <w:pStyle w:val="Absatzberschrift"/>
        <w:rPr>
          <w:iCs/>
        </w:rPr>
      </w:pPr>
      <w:r>
        <w:rPr>
          <w:bCs/>
          <w:lang w:val="es-ES"/>
        </w:rPr>
        <w:lastRenderedPageBreak/>
        <w:t>Puede obtener más información en:</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es-ES"/>
        </w:rPr>
        <w:t>WIRTGEN GROUP</w:t>
      </w:r>
    </w:p>
    <w:p w14:paraId="392C6846" w14:textId="77777777" w:rsidR="00B409DF" w:rsidRPr="00BC10FE"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BC10FE" w:rsidRDefault="00B409DF" w:rsidP="00B409DF">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2BD7061F" w14:textId="77777777" w:rsidR="00B409DF" w:rsidRPr="00BC10FE"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BC10FE" w:rsidRDefault="00B409DF" w:rsidP="00B409DF">
      <w:pPr>
        <w:pStyle w:val="Fuzeile1"/>
      </w:pPr>
      <w:r>
        <w:rPr>
          <w:bCs w:val="0"/>
          <w:iCs w:val="0"/>
          <w:lang w:val="es-ES"/>
        </w:rPr>
        <w:t>Alemania</w:t>
      </w:r>
    </w:p>
    <w:p w14:paraId="2DFD9654" w14:textId="77777777" w:rsidR="00B409DF" w:rsidRPr="00BC10FE" w:rsidRDefault="00B409DF" w:rsidP="00B409DF">
      <w:pPr>
        <w:pStyle w:val="Fuzeile1"/>
      </w:pPr>
    </w:p>
    <w:p w14:paraId="747CCDAF" w14:textId="382071D7" w:rsidR="00B409DF" w:rsidRPr="00BC10FE" w:rsidRDefault="00B409DF" w:rsidP="00E66A6D">
      <w:pPr>
        <w:pStyle w:val="Fuzeile1"/>
        <w:tabs>
          <w:tab w:val="left" w:pos="2694"/>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4FBC20D1" w:rsidR="00B409DF" w:rsidRPr="00BC10FE" w:rsidRDefault="00B409DF" w:rsidP="00E66A6D">
      <w:pPr>
        <w:pStyle w:val="Fuzeile1"/>
        <w:tabs>
          <w:tab w:val="left" w:pos="2694"/>
        </w:tabs>
      </w:pPr>
      <w:r>
        <w:rPr>
          <w:bCs w:val="0"/>
          <w:iCs w:val="0"/>
          <w:lang w:val="es-ES"/>
        </w:rPr>
        <w:t xml:space="preserve">Fax: </w:t>
      </w:r>
      <w:r>
        <w:rPr>
          <w:bCs w:val="0"/>
          <w:iCs w:val="0"/>
          <w:lang w:val="es-ES"/>
        </w:rPr>
        <w:tab/>
        <w:t>+49 (0) 2645 131 – 499</w:t>
      </w:r>
    </w:p>
    <w:p w14:paraId="54DD8925" w14:textId="28859CAF" w:rsidR="00B409DF" w:rsidRPr="00BC10FE" w:rsidRDefault="00B409DF" w:rsidP="00E66A6D">
      <w:pPr>
        <w:pStyle w:val="Fuzeile1"/>
        <w:tabs>
          <w:tab w:val="left" w:pos="2694"/>
        </w:tabs>
      </w:pPr>
      <w:r>
        <w:rPr>
          <w:bCs w:val="0"/>
          <w:iCs w:val="0"/>
          <w:lang w:val="es-ES"/>
        </w:rPr>
        <w:t xml:space="preserve">Correo electrónico: </w:t>
      </w:r>
      <w:r>
        <w:rPr>
          <w:bCs w:val="0"/>
          <w:iCs w:val="0"/>
          <w:lang w:val="es-ES"/>
        </w:rPr>
        <w:tab/>
      </w:r>
      <w:hyperlink r:id="rId12" w:history="1">
        <w:r>
          <w:rPr>
            <w:rStyle w:val="Hyperlink"/>
            <w:bCs w:val="0"/>
            <w:iCs w:val="0"/>
            <w:lang w:val="es-ES"/>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E66A6D" w:rsidP="00B409DF">
      <w:pPr>
        <w:pStyle w:val="Fuzeile1"/>
      </w:pPr>
      <w:hyperlink r:id="rId13" w:history="1">
        <w:r w:rsidR="000D579B">
          <w:rPr>
            <w:rStyle w:val="Hyperlink"/>
            <w:bCs w:val="0"/>
            <w:iCs w:val="0"/>
            <w:lang w:val="es-ES"/>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66A6D"/>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800</Words>
  <Characters>5044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